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3467" w14:textId="054FD6E6" w:rsidR="00FB69C6" w:rsidRDefault="00FB69C6" w:rsidP="00456935">
      <w:pPr>
        <w:ind w:left="2124" w:firstLine="708"/>
      </w:pPr>
    </w:p>
    <w:p w14:paraId="69528D4D" w14:textId="62F3EBBA" w:rsidR="00FB69C6" w:rsidRDefault="00456935" w:rsidP="00FB69C6">
      <w:r>
        <w:rPr>
          <w:noProof/>
        </w:rPr>
        <mc:AlternateContent>
          <mc:Choice Requires="wps">
            <w:drawing>
              <wp:anchor distT="0" distB="0" distL="114300" distR="114300" simplePos="0" relativeHeight="251659264" behindDoc="0" locked="0" layoutInCell="1" allowOverlap="1" wp14:anchorId="0AFDBD52" wp14:editId="3144E4BA">
                <wp:simplePos x="0" y="0"/>
                <wp:positionH relativeFrom="column">
                  <wp:posOffset>-52070</wp:posOffset>
                </wp:positionH>
                <wp:positionV relativeFrom="paragraph">
                  <wp:posOffset>90805</wp:posOffset>
                </wp:positionV>
                <wp:extent cx="6096000" cy="8286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096000" cy="828675"/>
                        </a:xfrm>
                        <a:prstGeom prst="rect">
                          <a:avLst/>
                        </a:prstGeom>
                        <a:solidFill>
                          <a:schemeClr val="lt1"/>
                        </a:solidFill>
                        <a:ln w="6350">
                          <a:solidFill>
                            <a:prstClr val="black"/>
                          </a:solidFill>
                        </a:ln>
                      </wps:spPr>
                      <wps:txbx>
                        <w:txbxContent>
                          <w:p w14:paraId="339E1610" w14:textId="04240746" w:rsidR="00FB69C6" w:rsidRPr="00FB69C6" w:rsidRDefault="00FB69C6" w:rsidP="00FB69C6">
                            <w:pPr>
                              <w:jc w:val="center"/>
                              <w:rPr>
                                <w:b/>
                                <w:bCs/>
                                <w:sz w:val="32"/>
                                <w:szCs w:val="32"/>
                              </w:rPr>
                            </w:pPr>
                            <w:r w:rsidRPr="00FB69C6">
                              <w:rPr>
                                <w:b/>
                                <w:bCs/>
                                <w:sz w:val="32"/>
                                <w:szCs w:val="32"/>
                              </w:rPr>
                              <w:t>ACCOMPAGNEMENT SOCIAL LIE AU LOGEMENT</w:t>
                            </w:r>
                          </w:p>
                          <w:p w14:paraId="7537C3FF" w14:textId="0E4FB526" w:rsidR="00FB69C6" w:rsidRPr="00FB69C6" w:rsidRDefault="00FB69C6" w:rsidP="00FB69C6">
                            <w:pPr>
                              <w:jc w:val="center"/>
                              <w:rPr>
                                <w:b/>
                                <w:bCs/>
                                <w:sz w:val="32"/>
                                <w:szCs w:val="32"/>
                              </w:rPr>
                            </w:pPr>
                            <w:r w:rsidRPr="00FB69C6">
                              <w:rPr>
                                <w:b/>
                                <w:bCs/>
                                <w:sz w:val="32"/>
                                <w:szCs w:val="32"/>
                              </w:rPr>
                              <w:t>(ASLL)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FDBD52" id="_x0000_t202" coordsize="21600,21600" o:spt="202" path="m,l,21600r21600,l21600,xe">
                <v:stroke joinstyle="miter"/>
                <v:path gradientshapeok="t" o:connecttype="rect"/>
              </v:shapetype>
              <v:shape id="Zone de texte 2" o:spid="_x0000_s1026" type="#_x0000_t202" style="position:absolute;margin-left:-4.1pt;margin-top:7.15pt;width:480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lNwIAAHw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" fillcolor="white [3201]" strokeweight=".5pt">
                <v:textbox>
                  <w:txbxContent>
                    <w:p w14:paraId="339E1610" w14:textId="04240746" w:rsidR="00FB69C6" w:rsidRPr="00FB69C6" w:rsidRDefault="00FB69C6" w:rsidP="00FB69C6">
                      <w:pPr>
                        <w:jc w:val="center"/>
                        <w:rPr>
                          <w:b/>
                          <w:bCs/>
                          <w:sz w:val="32"/>
                          <w:szCs w:val="32"/>
                        </w:rPr>
                      </w:pPr>
                      <w:r w:rsidRPr="00FB69C6">
                        <w:rPr>
                          <w:b/>
                          <w:bCs/>
                          <w:sz w:val="32"/>
                          <w:szCs w:val="32"/>
                        </w:rPr>
                        <w:t>ACCOMPAGNEMENT SOCIAL LIE AU LOGEMENT</w:t>
                      </w:r>
                    </w:p>
                    <w:p w14:paraId="7537C3FF" w14:textId="0E4FB526" w:rsidR="00FB69C6" w:rsidRPr="00FB69C6" w:rsidRDefault="00FB69C6" w:rsidP="00FB69C6">
                      <w:pPr>
                        <w:jc w:val="center"/>
                        <w:rPr>
                          <w:b/>
                          <w:bCs/>
                          <w:sz w:val="32"/>
                          <w:szCs w:val="32"/>
                        </w:rPr>
                      </w:pPr>
                      <w:r w:rsidRPr="00FB69C6">
                        <w:rPr>
                          <w:b/>
                          <w:bCs/>
                          <w:sz w:val="32"/>
                          <w:szCs w:val="32"/>
                        </w:rPr>
                        <w:t>(ASLL)</w:t>
                      </w:r>
                    </w:p>
                  </w:txbxContent>
                </v:textbox>
              </v:shape>
            </w:pict>
          </mc:Fallback>
        </mc:AlternateContent>
      </w:r>
    </w:p>
    <w:p w14:paraId="6BAEA62F" w14:textId="2AE76770" w:rsidR="00FB69C6" w:rsidRDefault="00FB69C6" w:rsidP="00FB69C6"/>
    <w:p w14:paraId="40FAB29D" w14:textId="6CA30181" w:rsidR="00FB69C6" w:rsidRDefault="00FB69C6" w:rsidP="00FB69C6"/>
    <w:p w14:paraId="447DB536" w14:textId="42A724EC" w:rsidR="00FB69C6" w:rsidRDefault="00FB69C6" w:rsidP="00FB69C6"/>
    <w:p w14:paraId="21405039" w14:textId="77777777" w:rsidR="00456935" w:rsidRDefault="00456935" w:rsidP="00456935">
      <w:pPr>
        <w:jc w:val="both"/>
      </w:pPr>
    </w:p>
    <w:p w14:paraId="1710144C" w14:textId="36576206" w:rsidR="00456935" w:rsidRPr="00456935" w:rsidRDefault="00FB69C6" w:rsidP="00456935">
      <w:pPr>
        <w:jc w:val="both"/>
        <w:rPr>
          <w:b/>
          <w:bCs/>
          <w:u w:val="single"/>
        </w:rPr>
      </w:pPr>
      <w:r w:rsidRPr="00456935">
        <w:rPr>
          <w:b/>
          <w:bCs/>
          <w:u w:val="single"/>
        </w:rPr>
        <w:t>DEFINITION ET OBJECTIF</w:t>
      </w:r>
      <w:r w:rsidR="00456935" w:rsidRPr="00456935">
        <w:rPr>
          <w:b/>
          <w:bCs/>
          <w:u w:val="single"/>
        </w:rPr>
        <w:tab/>
      </w:r>
      <w:r w:rsidR="00456935" w:rsidRPr="00456935">
        <w:rPr>
          <w:b/>
          <w:bCs/>
          <w:u w:val="single"/>
        </w:rPr>
        <w:tab/>
      </w:r>
      <w:r w:rsidR="00456935" w:rsidRPr="00456935">
        <w:rPr>
          <w:b/>
          <w:bCs/>
          <w:u w:val="single"/>
        </w:rPr>
        <w:tab/>
      </w:r>
      <w:r w:rsidR="00456935" w:rsidRPr="00456935">
        <w:rPr>
          <w:b/>
          <w:bCs/>
          <w:u w:val="single"/>
        </w:rPr>
        <w:tab/>
      </w:r>
      <w:r w:rsidR="00456935" w:rsidRPr="00456935">
        <w:rPr>
          <w:b/>
          <w:bCs/>
          <w:u w:val="single"/>
        </w:rPr>
        <w:tab/>
      </w:r>
      <w:r w:rsidR="00456935" w:rsidRPr="00456935">
        <w:rPr>
          <w:b/>
          <w:bCs/>
          <w:u w:val="single"/>
        </w:rPr>
        <w:tab/>
      </w:r>
      <w:r w:rsidR="00456935" w:rsidRPr="00456935">
        <w:rPr>
          <w:b/>
          <w:bCs/>
          <w:u w:val="single"/>
        </w:rPr>
        <w:tab/>
      </w:r>
      <w:r w:rsidR="00456935" w:rsidRPr="00456935">
        <w:rPr>
          <w:b/>
          <w:bCs/>
          <w:u w:val="single"/>
        </w:rPr>
        <w:tab/>
      </w:r>
      <w:r w:rsidR="00456935" w:rsidRPr="00456935">
        <w:rPr>
          <w:b/>
          <w:bCs/>
          <w:u w:val="single"/>
        </w:rPr>
        <w:tab/>
      </w:r>
    </w:p>
    <w:p w14:paraId="0E09164F" w14:textId="0DA97FC9" w:rsidR="00FB69C6" w:rsidRDefault="00FB69C6" w:rsidP="00456935">
      <w:pPr>
        <w:jc w:val="both"/>
      </w:pPr>
    </w:p>
    <w:p w14:paraId="3A980681" w14:textId="6C3A4002" w:rsidR="00FB69C6" w:rsidRPr="00456935" w:rsidRDefault="00FB69C6" w:rsidP="00456935">
      <w:pPr>
        <w:jc w:val="both"/>
        <w:rPr>
          <w:sz w:val="24"/>
          <w:szCs w:val="24"/>
        </w:rPr>
      </w:pPr>
      <w:r w:rsidRPr="00456935">
        <w:rPr>
          <w:sz w:val="24"/>
          <w:szCs w:val="24"/>
        </w:rPr>
        <w:t>L’ASLL (accompagnement social lié au logement) permet d’aides les ménages vulnérables à résoudre des difficultés de logement :</w:t>
      </w:r>
    </w:p>
    <w:p w14:paraId="11B68630" w14:textId="276142BE" w:rsidR="00FB69C6" w:rsidRPr="00456935" w:rsidRDefault="00456935" w:rsidP="00456935">
      <w:pPr>
        <w:jc w:val="both"/>
        <w:rPr>
          <w:sz w:val="24"/>
          <w:szCs w:val="24"/>
        </w:rPr>
      </w:pPr>
      <w:r w:rsidRPr="00456935">
        <w:rPr>
          <w:b/>
          <w:bCs/>
          <w:sz w:val="24"/>
          <w:szCs w:val="24"/>
          <w:u w:val="single"/>
        </w:rPr>
        <w:sym w:font="Wingdings" w:char="F073"/>
      </w:r>
      <w:r w:rsidRPr="00456935">
        <w:rPr>
          <w:b/>
          <w:bCs/>
          <w:sz w:val="24"/>
          <w:szCs w:val="24"/>
          <w:u w:val="single"/>
        </w:rPr>
        <w:t xml:space="preserve"> </w:t>
      </w:r>
      <w:r w:rsidR="00FB69C6" w:rsidRPr="00456935">
        <w:rPr>
          <w:b/>
          <w:bCs/>
          <w:sz w:val="24"/>
          <w:szCs w:val="24"/>
          <w:u w:val="single"/>
        </w:rPr>
        <w:t>Accès</w:t>
      </w:r>
      <w:r w:rsidR="00FB69C6" w:rsidRPr="00456935">
        <w:rPr>
          <w:b/>
          <w:bCs/>
          <w:sz w:val="24"/>
          <w:szCs w:val="24"/>
        </w:rPr>
        <w:t> </w:t>
      </w:r>
      <w:r w:rsidR="00FB69C6" w:rsidRPr="00456935">
        <w:rPr>
          <w:sz w:val="24"/>
          <w:szCs w:val="24"/>
        </w:rPr>
        <w:t>: Le ménage est sans logement adapté à sa situation (sans domicile stable, hébergé chez un tiers ou dans un logement trop petit, trop cher ou insalubre…)</w:t>
      </w:r>
    </w:p>
    <w:p w14:paraId="184C20BE" w14:textId="663CBDC7" w:rsidR="00FB69C6" w:rsidRPr="00456935" w:rsidRDefault="00FB69C6" w:rsidP="00456935">
      <w:pPr>
        <w:jc w:val="both"/>
        <w:rPr>
          <w:sz w:val="24"/>
          <w:szCs w:val="24"/>
        </w:rPr>
      </w:pPr>
      <w:r w:rsidRPr="00456935">
        <w:rPr>
          <w:sz w:val="24"/>
          <w:szCs w:val="24"/>
        </w:rPr>
        <w:t>L’objectif est de parvenir au relogement de la personne dans des conditions conformes à sa situation.</w:t>
      </w:r>
    </w:p>
    <w:p w14:paraId="3B46740E" w14:textId="7EA0CDA6" w:rsidR="00FB69C6" w:rsidRDefault="00456935" w:rsidP="00456935">
      <w:pPr>
        <w:jc w:val="both"/>
        <w:rPr>
          <w:sz w:val="24"/>
          <w:szCs w:val="24"/>
        </w:rPr>
      </w:pPr>
      <w:r w:rsidRPr="00456935">
        <w:rPr>
          <w:b/>
          <w:bCs/>
          <w:sz w:val="24"/>
          <w:szCs w:val="24"/>
          <w:u w:val="single"/>
        </w:rPr>
        <w:sym w:font="Wingdings" w:char="F073"/>
      </w:r>
      <w:r w:rsidRPr="00456935">
        <w:rPr>
          <w:b/>
          <w:bCs/>
          <w:sz w:val="24"/>
          <w:szCs w:val="24"/>
          <w:u w:val="single"/>
        </w:rPr>
        <w:t xml:space="preserve"> </w:t>
      </w:r>
      <w:r w:rsidR="00FB69C6" w:rsidRPr="00456935">
        <w:rPr>
          <w:sz w:val="24"/>
          <w:szCs w:val="24"/>
          <w:u w:val="single"/>
        </w:rPr>
        <w:t>Maintien</w:t>
      </w:r>
      <w:r w:rsidR="00FB69C6" w:rsidRPr="00456935">
        <w:rPr>
          <w:sz w:val="24"/>
          <w:szCs w:val="24"/>
        </w:rPr>
        <w:t> : le ménage a un logement mais se trouve confronté à des difficultés qui risquent de lui faire perdre le bénéfice. Il s’agit de ménage e situation d’impayés de loyers et/ou de charges ou en conflits avec son propriétaire….</w:t>
      </w:r>
    </w:p>
    <w:p w14:paraId="79FE469F" w14:textId="77777777" w:rsidR="00456935" w:rsidRPr="00456935" w:rsidRDefault="00456935" w:rsidP="00456935">
      <w:pPr>
        <w:jc w:val="both"/>
        <w:rPr>
          <w:sz w:val="24"/>
          <w:szCs w:val="24"/>
        </w:rPr>
      </w:pPr>
    </w:p>
    <w:p w14:paraId="3EC1F353" w14:textId="2C24F465" w:rsidR="00FB69C6" w:rsidRPr="00456935" w:rsidRDefault="00FB69C6" w:rsidP="00456935">
      <w:pPr>
        <w:jc w:val="both"/>
        <w:rPr>
          <w:sz w:val="24"/>
          <w:szCs w:val="24"/>
        </w:rPr>
      </w:pPr>
      <w:r w:rsidRPr="00456935">
        <w:rPr>
          <w:b/>
          <w:bCs/>
          <w:sz w:val="24"/>
          <w:szCs w:val="24"/>
          <w:u w:val="single"/>
        </w:rPr>
        <w:t>L’objectif</w:t>
      </w:r>
      <w:r w:rsidRPr="00456935">
        <w:rPr>
          <w:sz w:val="24"/>
          <w:szCs w:val="24"/>
        </w:rPr>
        <w:t xml:space="preserve"> est de favoriser le maintien du ménage dans son logement.</w:t>
      </w:r>
    </w:p>
    <w:p w14:paraId="307512B9" w14:textId="46E85AD2" w:rsidR="00FB69C6" w:rsidRPr="00456935" w:rsidRDefault="00FB69C6" w:rsidP="00456935">
      <w:pPr>
        <w:jc w:val="both"/>
        <w:rPr>
          <w:sz w:val="24"/>
          <w:szCs w:val="24"/>
        </w:rPr>
      </w:pPr>
      <w:r w:rsidRPr="00456935">
        <w:rPr>
          <w:sz w:val="24"/>
          <w:szCs w:val="24"/>
        </w:rPr>
        <w:t>Concernant la situation de dette locative, le ménage peut bénéficier d’une mesure ASLL sas remplir toutes les conditions nécessaires à une aide financière au titre du FSL (à savoir : deux mois d’impayés et reprise du paiement du loyer sur 2 mois)</w:t>
      </w:r>
    </w:p>
    <w:p w14:paraId="4FAB91B7" w14:textId="367D4038" w:rsidR="00FB69C6" w:rsidRPr="00456935" w:rsidRDefault="00FB69C6" w:rsidP="00456935">
      <w:pPr>
        <w:jc w:val="both"/>
        <w:rPr>
          <w:sz w:val="24"/>
          <w:szCs w:val="24"/>
        </w:rPr>
      </w:pPr>
      <w:r w:rsidRPr="00456935">
        <w:rPr>
          <w:sz w:val="24"/>
          <w:szCs w:val="24"/>
        </w:rPr>
        <w:t xml:space="preserve">La mesure ASLL maintien concerne tous les locataires, ceux du parc privé </w:t>
      </w:r>
      <w:r w:rsidRPr="00456935">
        <w:rPr>
          <w:b/>
          <w:bCs/>
          <w:sz w:val="24"/>
          <w:szCs w:val="24"/>
          <w:u w:val="single"/>
        </w:rPr>
        <w:t>et</w:t>
      </w:r>
      <w:r w:rsidRPr="00456935">
        <w:rPr>
          <w:sz w:val="24"/>
          <w:szCs w:val="24"/>
          <w:u w:val="single"/>
        </w:rPr>
        <w:t xml:space="preserve"> </w:t>
      </w:r>
      <w:r w:rsidRPr="00456935">
        <w:rPr>
          <w:sz w:val="24"/>
          <w:szCs w:val="24"/>
        </w:rPr>
        <w:t>ceux du parc public.</w:t>
      </w:r>
    </w:p>
    <w:p w14:paraId="7E156587" w14:textId="15E4F8C3" w:rsidR="00FB69C6" w:rsidRPr="00456935" w:rsidRDefault="00FB69C6" w:rsidP="00456935">
      <w:pPr>
        <w:jc w:val="both"/>
        <w:rPr>
          <w:sz w:val="24"/>
          <w:szCs w:val="24"/>
        </w:rPr>
      </w:pPr>
    </w:p>
    <w:p w14:paraId="0C28091D" w14:textId="5F890FEB" w:rsidR="00FB69C6" w:rsidRPr="00456935" w:rsidRDefault="00FB69C6" w:rsidP="00456935">
      <w:pPr>
        <w:jc w:val="both"/>
        <w:rPr>
          <w:b/>
          <w:bCs/>
          <w:sz w:val="24"/>
          <w:szCs w:val="24"/>
          <w:u w:val="single"/>
        </w:rPr>
      </w:pPr>
      <w:r w:rsidRPr="00456935">
        <w:rPr>
          <w:b/>
          <w:bCs/>
          <w:sz w:val="24"/>
          <w:szCs w:val="24"/>
          <w:u w:val="single"/>
        </w:rPr>
        <w:t>PUBLIC CONCERNE</w:t>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r w:rsidR="00456935">
        <w:rPr>
          <w:b/>
          <w:bCs/>
          <w:sz w:val="24"/>
          <w:szCs w:val="24"/>
          <w:u w:val="single"/>
        </w:rPr>
        <w:tab/>
      </w:r>
    </w:p>
    <w:p w14:paraId="02D84F0C" w14:textId="0CEB9B80" w:rsidR="00FB69C6" w:rsidRPr="00456935" w:rsidRDefault="00FB69C6" w:rsidP="00456935">
      <w:pPr>
        <w:jc w:val="both"/>
        <w:rPr>
          <w:b/>
          <w:bCs/>
          <w:sz w:val="24"/>
          <w:szCs w:val="24"/>
          <w:u w:val="single"/>
        </w:rPr>
      </w:pPr>
      <w:r w:rsidRPr="00456935">
        <w:rPr>
          <w:b/>
          <w:bCs/>
          <w:sz w:val="24"/>
          <w:szCs w:val="24"/>
          <w:u w:val="single"/>
        </w:rPr>
        <w:t>Publics bénéficiaires</w:t>
      </w:r>
    </w:p>
    <w:p w14:paraId="6C5C5B35" w14:textId="50B91F9C" w:rsidR="00FB69C6" w:rsidRPr="00456935" w:rsidRDefault="00FB69C6" w:rsidP="00456935">
      <w:pPr>
        <w:jc w:val="both"/>
        <w:rPr>
          <w:sz w:val="24"/>
          <w:szCs w:val="24"/>
        </w:rPr>
      </w:pPr>
      <w:r w:rsidRPr="00456935">
        <w:rPr>
          <w:sz w:val="24"/>
          <w:szCs w:val="24"/>
        </w:rPr>
        <w:t>L’ASLL s’adresse au public relevant du PDALHPD dans le cadre de l’accès au logement et du maintien dans le logement.</w:t>
      </w:r>
    </w:p>
    <w:p w14:paraId="68FE8680" w14:textId="4F6A93DC" w:rsidR="00FB69C6" w:rsidRPr="00456935" w:rsidRDefault="00FB69C6" w:rsidP="00456935">
      <w:pPr>
        <w:jc w:val="both"/>
        <w:rPr>
          <w:sz w:val="24"/>
          <w:szCs w:val="24"/>
        </w:rPr>
      </w:pPr>
      <w:r w:rsidRPr="00456935">
        <w:rPr>
          <w:sz w:val="24"/>
          <w:szCs w:val="24"/>
        </w:rPr>
        <w:t>Ne peuvent y prétendre, les personnes déjà suivies dans le cadre des mesures d’accompagnement social RSA, AEMO, AED, MASP, MAJ, tutelle, curatelle, sauvegarde, logées en CHRS, en résidence sociale ou par AGIS 06 et SOLIHA</w:t>
      </w:r>
      <w:r w:rsidR="00456935" w:rsidRPr="00456935">
        <w:rPr>
          <w:sz w:val="24"/>
          <w:szCs w:val="24"/>
        </w:rPr>
        <w:t xml:space="preserve"> ainsi que celles reconnues prioritaires dans le cade de la loi DALO, pour éviter la confusion dans la multiplicité des intervenants.</w:t>
      </w:r>
    </w:p>
    <w:p w14:paraId="4B7D233F" w14:textId="1ABE0AA5" w:rsidR="00FB69C6" w:rsidRPr="00456935" w:rsidRDefault="00FB69C6" w:rsidP="00FB69C6">
      <w:pPr>
        <w:rPr>
          <w:sz w:val="24"/>
          <w:szCs w:val="24"/>
        </w:rPr>
      </w:pPr>
    </w:p>
    <w:p w14:paraId="07AB1EDB" w14:textId="77777777" w:rsidR="00FB69C6" w:rsidRDefault="00FB69C6" w:rsidP="00085CE1">
      <w:pPr>
        <w:jc w:val="both"/>
      </w:pPr>
    </w:p>
    <w:p w14:paraId="5B926EEE" w14:textId="2889EDE6" w:rsidR="00FB69C6" w:rsidRPr="00085CE1" w:rsidRDefault="00713001" w:rsidP="00085CE1">
      <w:pPr>
        <w:jc w:val="both"/>
        <w:rPr>
          <w:b/>
          <w:bCs/>
          <w:sz w:val="24"/>
          <w:szCs w:val="24"/>
          <w:u w:val="single"/>
        </w:rPr>
      </w:pPr>
      <w:r w:rsidRPr="00085CE1">
        <w:rPr>
          <w:b/>
          <w:bCs/>
          <w:sz w:val="24"/>
          <w:szCs w:val="24"/>
          <w:u w:val="single"/>
        </w:rPr>
        <w:t>Trois critères d’éligibilité :</w:t>
      </w:r>
    </w:p>
    <w:p w14:paraId="4E784AB3" w14:textId="1A8AF96B" w:rsidR="00713001" w:rsidRDefault="00713001" w:rsidP="00085CE1">
      <w:pPr>
        <w:pStyle w:val="Paragraphedeliste"/>
        <w:numPr>
          <w:ilvl w:val="0"/>
          <w:numId w:val="1"/>
        </w:numPr>
        <w:jc w:val="both"/>
        <w:rPr>
          <w:sz w:val="24"/>
          <w:szCs w:val="24"/>
        </w:rPr>
      </w:pPr>
      <w:r>
        <w:rPr>
          <w:sz w:val="24"/>
          <w:szCs w:val="24"/>
        </w:rPr>
        <w:t xml:space="preserve">Les </w:t>
      </w:r>
      <w:r w:rsidRPr="00085CE1">
        <w:rPr>
          <w:i/>
          <w:iCs/>
          <w:sz w:val="24"/>
          <w:szCs w:val="24"/>
          <w:u w:val="single"/>
        </w:rPr>
        <w:t>ressources</w:t>
      </w:r>
      <w:r>
        <w:rPr>
          <w:sz w:val="24"/>
          <w:szCs w:val="24"/>
        </w:rPr>
        <w:t xml:space="preserve"> prises en compte sont celles du Règlement Intérieur du FSL.</w:t>
      </w:r>
    </w:p>
    <w:p w14:paraId="44D0EA18" w14:textId="6FA3CCFE" w:rsidR="00713001" w:rsidRDefault="00713001" w:rsidP="00085CE1">
      <w:pPr>
        <w:ind w:left="708"/>
        <w:jc w:val="both"/>
        <w:rPr>
          <w:sz w:val="24"/>
          <w:szCs w:val="24"/>
        </w:rPr>
      </w:pPr>
      <w:r>
        <w:rPr>
          <w:sz w:val="24"/>
          <w:szCs w:val="24"/>
        </w:rPr>
        <w:t>La moyenne des ressources des trois derniers mois précédant la demande doit être inférieure ou égale à :</w:t>
      </w:r>
    </w:p>
    <w:p w14:paraId="79FC28CD" w14:textId="608F4979" w:rsidR="00713001" w:rsidRDefault="00713001" w:rsidP="00085CE1">
      <w:pPr>
        <w:jc w:val="both"/>
        <w:rPr>
          <w:sz w:val="24"/>
          <w:szCs w:val="24"/>
        </w:rPr>
      </w:pPr>
      <w:r w:rsidRPr="00713001">
        <w:rPr>
          <w:sz w:val="24"/>
          <w:szCs w:val="24"/>
        </w:rPr>
        <w:drawing>
          <wp:inline distT="0" distB="0" distL="0" distR="0" wp14:anchorId="061DD179" wp14:editId="63CB1A88">
            <wp:extent cx="5760720" cy="5924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92455"/>
                    </a:xfrm>
                    <a:prstGeom prst="rect">
                      <a:avLst/>
                    </a:prstGeom>
                  </pic:spPr>
                </pic:pic>
              </a:graphicData>
            </a:graphic>
          </wp:inline>
        </w:drawing>
      </w:r>
    </w:p>
    <w:p w14:paraId="7402A25C" w14:textId="241BA9D8" w:rsidR="00713001" w:rsidRDefault="00713001" w:rsidP="00085CE1">
      <w:pPr>
        <w:jc w:val="both"/>
        <w:rPr>
          <w:sz w:val="24"/>
          <w:szCs w:val="24"/>
        </w:rPr>
      </w:pPr>
    </w:p>
    <w:p w14:paraId="544F9836" w14:textId="08B6EBE7" w:rsidR="00713001" w:rsidRPr="00085CE1" w:rsidRDefault="00713001" w:rsidP="00085CE1">
      <w:pPr>
        <w:pStyle w:val="Paragraphedeliste"/>
        <w:numPr>
          <w:ilvl w:val="0"/>
          <w:numId w:val="1"/>
        </w:numPr>
        <w:jc w:val="both"/>
        <w:rPr>
          <w:sz w:val="24"/>
          <w:szCs w:val="24"/>
          <w:u w:val="single"/>
        </w:rPr>
      </w:pPr>
      <w:r w:rsidRPr="00085CE1">
        <w:rPr>
          <w:sz w:val="24"/>
          <w:szCs w:val="24"/>
          <w:u w:val="single"/>
        </w:rPr>
        <w:t>Le territoire :</w:t>
      </w:r>
    </w:p>
    <w:p w14:paraId="58B75888" w14:textId="61185504" w:rsidR="00713001" w:rsidRDefault="00085CE1" w:rsidP="00085CE1">
      <w:pPr>
        <w:ind w:left="360"/>
        <w:jc w:val="both"/>
        <w:rPr>
          <w:sz w:val="24"/>
          <w:szCs w:val="24"/>
        </w:rPr>
      </w:pPr>
      <w:r w:rsidRPr="00085CE1">
        <w:drawing>
          <wp:inline distT="0" distB="0" distL="0" distR="0" wp14:anchorId="128D9584" wp14:editId="5CAD9F5A">
            <wp:extent cx="362001" cy="4382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001" cy="438211"/>
                    </a:xfrm>
                    <a:prstGeom prst="rect">
                      <a:avLst/>
                    </a:prstGeom>
                  </pic:spPr>
                </pic:pic>
              </a:graphicData>
            </a:graphic>
          </wp:inline>
        </w:drawing>
      </w:r>
      <w:r w:rsidR="00713001" w:rsidRPr="00085CE1">
        <w:rPr>
          <w:sz w:val="24"/>
          <w:szCs w:val="24"/>
        </w:rPr>
        <w:t xml:space="preserve">Les zones géographiques concernées relèvent de la compétence du Département </w:t>
      </w:r>
      <w:r w:rsidR="00713001" w:rsidRPr="00085CE1">
        <w:rPr>
          <w:b/>
          <w:bCs/>
          <w:sz w:val="24"/>
          <w:szCs w:val="24"/>
          <w:u w:val="single"/>
        </w:rPr>
        <w:t>hors</w:t>
      </w:r>
      <w:r w:rsidR="00713001" w:rsidRPr="00085CE1">
        <w:rPr>
          <w:sz w:val="24"/>
          <w:szCs w:val="24"/>
        </w:rPr>
        <w:t xml:space="preserve"> territoire de la Métropole Nice Cote d’Azur.</w:t>
      </w:r>
    </w:p>
    <w:p w14:paraId="7FDEABB4" w14:textId="554C0B40" w:rsidR="00713001" w:rsidRDefault="00713001" w:rsidP="00085CE1">
      <w:pPr>
        <w:pStyle w:val="Paragraphedeliste"/>
        <w:numPr>
          <w:ilvl w:val="0"/>
          <w:numId w:val="1"/>
        </w:numPr>
        <w:jc w:val="both"/>
        <w:rPr>
          <w:sz w:val="24"/>
          <w:szCs w:val="24"/>
        </w:rPr>
      </w:pPr>
      <w:r>
        <w:rPr>
          <w:sz w:val="24"/>
          <w:szCs w:val="24"/>
        </w:rPr>
        <w:t xml:space="preserve">Le ménage est confronté à </w:t>
      </w:r>
      <w:r w:rsidRPr="00085CE1">
        <w:rPr>
          <w:i/>
          <w:iCs/>
          <w:sz w:val="24"/>
          <w:szCs w:val="24"/>
          <w:u w:val="single"/>
        </w:rPr>
        <w:t>une difficulté concernant son logement</w:t>
      </w:r>
      <w:r w:rsidR="00085CE1">
        <w:rPr>
          <w:i/>
          <w:iCs/>
          <w:sz w:val="24"/>
          <w:szCs w:val="24"/>
          <w:u w:val="single"/>
        </w:rPr>
        <w:t>.</w:t>
      </w:r>
      <w:r>
        <w:rPr>
          <w:sz w:val="24"/>
          <w:szCs w:val="24"/>
        </w:rPr>
        <w:t xml:space="preserve"> </w:t>
      </w:r>
    </w:p>
    <w:p w14:paraId="2E425A02" w14:textId="750A8969" w:rsidR="00713001" w:rsidRPr="00085CE1" w:rsidRDefault="00713001" w:rsidP="00085CE1">
      <w:pPr>
        <w:ind w:left="360"/>
        <w:jc w:val="both"/>
        <w:rPr>
          <w:sz w:val="24"/>
          <w:szCs w:val="24"/>
        </w:rPr>
      </w:pPr>
      <w:r w:rsidRPr="00085CE1">
        <w:rPr>
          <w:sz w:val="24"/>
          <w:szCs w:val="24"/>
        </w:rPr>
        <w:t xml:space="preserve">Le </w:t>
      </w:r>
      <w:r w:rsidR="00085CE1" w:rsidRPr="00085CE1">
        <w:rPr>
          <w:sz w:val="24"/>
          <w:szCs w:val="24"/>
        </w:rPr>
        <w:t>non-respect</w:t>
      </w:r>
      <w:r w:rsidRPr="00085CE1">
        <w:rPr>
          <w:sz w:val="24"/>
          <w:szCs w:val="24"/>
        </w:rPr>
        <w:t xml:space="preserve"> de ces critères entraine un rejet de la demande ASLL</w:t>
      </w:r>
    </w:p>
    <w:p w14:paraId="1CA54286" w14:textId="79C34EFE" w:rsidR="00713001" w:rsidRDefault="00713001" w:rsidP="00085CE1">
      <w:pPr>
        <w:ind w:left="360"/>
        <w:jc w:val="both"/>
        <w:rPr>
          <w:sz w:val="24"/>
          <w:szCs w:val="24"/>
        </w:rPr>
      </w:pPr>
    </w:p>
    <w:p w14:paraId="54BA649A" w14:textId="7A1E89EE" w:rsidR="00713001" w:rsidRDefault="00713001" w:rsidP="00085CE1">
      <w:pPr>
        <w:ind w:left="360"/>
        <w:jc w:val="both"/>
        <w:rPr>
          <w:b/>
          <w:bCs/>
          <w:sz w:val="24"/>
          <w:szCs w:val="24"/>
          <w:u w:val="single"/>
        </w:rPr>
      </w:pPr>
      <w:r w:rsidRPr="00085CE1">
        <w:rPr>
          <w:b/>
          <w:bCs/>
          <w:sz w:val="24"/>
          <w:szCs w:val="24"/>
          <w:u w:val="single"/>
        </w:rPr>
        <w:t>CONTENU DE L’ACTION – PROCEDURE D’INTEGRATION</w:t>
      </w:r>
      <w:r w:rsidR="00085CE1">
        <w:rPr>
          <w:b/>
          <w:bCs/>
          <w:sz w:val="24"/>
          <w:szCs w:val="24"/>
          <w:u w:val="single"/>
        </w:rPr>
        <w:tab/>
      </w:r>
      <w:r w:rsidR="00085CE1">
        <w:rPr>
          <w:b/>
          <w:bCs/>
          <w:sz w:val="24"/>
          <w:szCs w:val="24"/>
          <w:u w:val="single"/>
        </w:rPr>
        <w:tab/>
      </w:r>
      <w:r w:rsidR="00085CE1">
        <w:rPr>
          <w:b/>
          <w:bCs/>
          <w:sz w:val="24"/>
          <w:szCs w:val="24"/>
          <w:u w:val="single"/>
        </w:rPr>
        <w:tab/>
      </w:r>
      <w:r w:rsidR="00085CE1">
        <w:rPr>
          <w:b/>
          <w:bCs/>
          <w:sz w:val="24"/>
          <w:szCs w:val="24"/>
          <w:u w:val="single"/>
        </w:rPr>
        <w:tab/>
      </w:r>
    </w:p>
    <w:p w14:paraId="009E55BE" w14:textId="77777777" w:rsidR="00085CE1" w:rsidRPr="00085CE1" w:rsidRDefault="00085CE1" w:rsidP="00085CE1">
      <w:pPr>
        <w:ind w:left="360"/>
        <w:jc w:val="both"/>
        <w:rPr>
          <w:b/>
          <w:bCs/>
          <w:sz w:val="24"/>
          <w:szCs w:val="24"/>
          <w:u w:val="single"/>
        </w:rPr>
      </w:pPr>
    </w:p>
    <w:p w14:paraId="55DF58F5" w14:textId="4680FDF0" w:rsidR="00713001" w:rsidRDefault="00713001" w:rsidP="00085CE1">
      <w:pPr>
        <w:ind w:left="360"/>
        <w:jc w:val="both"/>
        <w:rPr>
          <w:sz w:val="24"/>
          <w:szCs w:val="24"/>
        </w:rPr>
      </w:pPr>
      <w:r>
        <w:rPr>
          <w:sz w:val="24"/>
          <w:szCs w:val="24"/>
        </w:rPr>
        <w:t xml:space="preserve">Les prescripteurs prennent un rendez-vous téléphonique pour l’usager via le portail </w:t>
      </w:r>
      <w:hyperlink r:id="rId9" w:history="1">
        <w:r w:rsidRPr="00713001">
          <w:rPr>
            <w:rStyle w:val="Lienhypertexte"/>
            <w:b/>
            <w:bCs/>
            <w:sz w:val="24"/>
            <w:szCs w:val="24"/>
          </w:rPr>
          <w:t>www.insertion06.fr</w:t>
        </w:r>
      </w:hyperlink>
    </w:p>
    <w:p w14:paraId="1BC70B4B" w14:textId="50CC09B9" w:rsidR="00713001" w:rsidRDefault="00713001" w:rsidP="00085CE1">
      <w:pPr>
        <w:ind w:left="360"/>
        <w:jc w:val="both"/>
        <w:rPr>
          <w:sz w:val="24"/>
          <w:szCs w:val="24"/>
        </w:rPr>
      </w:pPr>
      <w:r>
        <w:rPr>
          <w:sz w:val="24"/>
          <w:szCs w:val="24"/>
        </w:rPr>
        <w:t>API Provence, lors de ce premier contact téléphonique avec le ménage, présente la mesure et procède à une première évaluation de la situation. A l’issue de ce premier contact, deux solutions :</w:t>
      </w:r>
    </w:p>
    <w:p w14:paraId="32EE8178" w14:textId="01FD6DAE" w:rsidR="00713001" w:rsidRPr="00713001" w:rsidRDefault="00713001" w:rsidP="00085CE1">
      <w:pPr>
        <w:pStyle w:val="Paragraphedeliste"/>
        <w:numPr>
          <w:ilvl w:val="0"/>
          <w:numId w:val="2"/>
        </w:numPr>
        <w:jc w:val="both"/>
        <w:rPr>
          <w:sz w:val="24"/>
          <w:szCs w:val="24"/>
        </w:rPr>
      </w:pPr>
      <w:r w:rsidRPr="00713001">
        <w:rPr>
          <w:sz w:val="24"/>
          <w:szCs w:val="24"/>
        </w:rPr>
        <w:t>Soit la mesure est adaptée et il est convenu d’un premier rendez-vous au cours duquel, API fera signer un engagement au ménage pour initier la mesure ;</w:t>
      </w:r>
    </w:p>
    <w:p w14:paraId="601EC03D" w14:textId="2DFEAEEF" w:rsidR="00713001" w:rsidRPr="00713001" w:rsidRDefault="00713001" w:rsidP="00085CE1">
      <w:pPr>
        <w:pStyle w:val="Paragraphedeliste"/>
        <w:numPr>
          <w:ilvl w:val="0"/>
          <w:numId w:val="2"/>
        </w:numPr>
        <w:jc w:val="both"/>
        <w:rPr>
          <w:sz w:val="24"/>
          <w:szCs w:val="24"/>
        </w:rPr>
      </w:pPr>
      <w:r w:rsidRPr="00713001">
        <w:rPr>
          <w:sz w:val="24"/>
          <w:szCs w:val="24"/>
        </w:rPr>
        <w:t>Soit la mesure n’est pas adaptée et le ménage n’intègre pas l’ASLL.</w:t>
      </w:r>
    </w:p>
    <w:p w14:paraId="6F61CA51" w14:textId="18E51514" w:rsidR="00713001" w:rsidRDefault="00713001" w:rsidP="00085CE1">
      <w:pPr>
        <w:jc w:val="both"/>
        <w:rPr>
          <w:sz w:val="24"/>
          <w:szCs w:val="24"/>
        </w:rPr>
      </w:pPr>
      <w:r>
        <w:rPr>
          <w:sz w:val="24"/>
          <w:szCs w:val="24"/>
        </w:rPr>
        <w:t>Le prescripteur est informé par mail.</w:t>
      </w:r>
    </w:p>
    <w:p w14:paraId="2766594A" w14:textId="1C7C2821" w:rsidR="00713001" w:rsidRDefault="00713001" w:rsidP="00085CE1">
      <w:pPr>
        <w:jc w:val="both"/>
        <w:rPr>
          <w:sz w:val="24"/>
          <w:szCs w:val="24"/>
        </w:rPr>
      </w:pPr>
    </w:p>
    <w:p w14:paraId="621C2EF6" w14:textId="6E427D50" w:rsidR="00713001" w:rsidRDefault="00713001" w:rsidP="00085CE1">
      <w:pPr>
        <w:jc w:val="both"/>
        <w:rPr>
          <w:sz w:val="24"/>
          <w:szCs w:val="24"/>
        </w:rPr>
      </w:pPr>
    </w:p>
    <w:p w14:paraId="0DAF38FB" w14:textId="137FE6A8" w:rsidR="00713001" w:rsidRPr="00713001" w:rsidRDefault="00713001" w:rsidP="00713001">
      <w:pPr>
        <w:rPr>
          <w:b/>
          <w:bCs/>
          <w:sz w:val="24"/>
          <w:szCs w:val="24"/>
        </w:rPr>
      </w:pPr>
      <w:r>
        <w:rPr>
          <w:sz w:val="24"/>
          <w:szCs w:val="24"/>
        </w:rPr>
        <w:tab/>
      </w:r>
      <w:r w:rsidRPr="00713001">
        <w:rPr>
          <w:b/>
          <w:bCs/>
          <w:sz w:val="24"/>
          <w:szCs w:val="24"/>
        </w:rPr>
        <w:t xml:space="preserve">Association API Provence    </w:t>
      </w:r>
      <w:hyperlink r:id="rId10" w:history="1">
        <w:r w:rsidRPr="00713001">
          <w:rPr>
            <w:rStyle w:val="Lienhypertexte"/>
            <w:b/>
            <w:bCs/>
            <w:sz w:val="24"/>
            <w:szCs w:val="24"/>
          </w:rPr>
          <w:t>asi06@apiprovence.org</w:t>
        </w:r>
      </w:hyperlink>
      <w:r w:rsidRPr="00713001">
        <w:rPr>
          <w:b/>
          <w:bCs/>
          <w:sz w:val="24"/>
          <w:szCs w:val="24"/>
        </w:rPr>
        <w:t xml:space="preserve"> – 04.92.90.44.10</w:t>
      </w:r>
    </w:p>
    <w:sectPr w:rsidR="00713001" w:rsidRPr="007130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AF49" w14:textId="77777777" w:rsidR="00456935" w:rsidRDefault="00456935" w:rsidP="00456935">
      <w:pPr>
        <w:spacing w:after="0" w:line="240" w:lineRule="auto"/>
      </w:pPr>
      <w:r>
        <w:separator/>
      </w:r>
    </w:p>
  </w:endnote>
  <w:endnote w:type="continuationSeparator" w:id="0">
    <w:p w14:paraId="01FD8DB8" w14:textId="77777777" w:rsidR="00456935" w:rsidRDefault="00456935" w:rsidP="0045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4E9" w14:textId="77777777" w:rsidR="00456935" w:rsidRPr="00085CE1" w:rsidRDefault="00456935">
    <w:pPr>
      <w:pStyle w:val="Pieddepage"/>
      <w:rPr>
        <w:sz w:val="16"/>
        <w:szCs w:val="16"/>
      </w:rPr>
    </w:pPr>
    <w:r w:rsidRPr="00085CE1">
      <w:rPr>
        <w:sz w:val="16"/>
        <w:szCs w:val="16"/>
      </w:rPr>
      <w:t xml:space="preserve">Section de la section attribution et suivi du Fonds de Solidarité pour le Logement      </w:t>
    </w:r>
  </w:p>
  <w:p w14:paraId="01243AC0" w14:textId="2AE55706" w:rsidR="00456935" w:rsidRPr="00085CE1" w:rsidRDefault="00456935">
    <w:pPr>
      <w:pStyle w:val="Pieddepage"/>
      <w:rPr>
        <w:sz w:val="16"/>
        <w:szCs w:val="16"/>
      </w:rPr>
    </w:pPr>
    <w:r w:rsidRPr="00085CE1">
      <w:rPr>
        <w:sz w:val="16"/>
        <w:szCs w:val="16"/>
      </w:rPr>
      <w:t>Mis à jour : Septembre 2023</w:t>
    </w:r>
  </w:p>
  <w:p w14:paraId="507C963D" w14:textId="77777777" w:rsidR="00456935" w:rsidRDefault="00456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9AB7" w14:textId="77777777" w:rsidR="00456935" w:rsidRDefault="00456935" w:rsidP="00456935">
      <w:pPr>
        <w:spacing w:after="0" w:line="240" w:lineRule="auto"/>
      </w:pPr>
      <w:r>
        <w:separator/>
      </w:r>
    </w:p>
  </w:footnote>
  <w:footnote w:type="continuationSeparator" w:id="0">
    <w:p w14:paraId="10CAC90A" w14:textId="77777777" w:rsidR="00456935" w:rsidRDefault="00456935" w:rsidP="0045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1A2" w14:textId="5EBBEE98" w:rsidR="00456935" w:rsidRDefault="00456935">
    <w:pPr>
      <w:pStyle w:val="En-tte"/>
    </w:pPr>
    <w:r>
      <w:tab/>
    </w:r>
    <w:r w:rsidRPr="00FB69C6">
      <w:drawing>
        <wp:inline distT="0" distB="0" distL="0" distR="0" wp14:anchorId="1DD081E8" wp14:editId="63146AA2">
          <wp:extent cx="1867161" cy="4763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7161" cy="4763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418"/>
    <w:multiLevelType w:val="hybridMultilevel"/>
    <w:tmpl w:val="FA400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CA38D2"/>
    <w:multiLevelType w:val="hybridMultilevel"/>
    <w:tmpl w:val="378EAD8C"/>
    <w:lvl w:ilvl="0" w:tplc="040C000D">
      <w:start w:val="1"/>
      <w:numFmt w:val="bullet"/>
      <w:lvlText w:val=""/>
      <w:lvlJc w:val="left"/>
      <w:pPr>
        <w:ind w:left="2129" w:hanging="360"/>
      </w:pPr>
      <w:rPr>
        <w:rFonts w:ascii="Wingdings" w:hAnsi="Wingdings"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num w:numId="1" w16cid:durableId="1580092350">
    <w:abstractNumId w:val="0"/>
  </w:num>
  <w:num w:numId="2" w16cid:durableId="207229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C6"/>
    <w:rsid w:val="00085CE1"/>
    <w:rsid w:val="00456935"/>
    <w:rsid w:val="00713001"/>
    <w:rsid w:val="00E63C58"/>
    <w:rsid w:val="00FB6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8728"/>
  <w15:chartTrackingRefBased/>
  <w15:docId w15:val="{B98DCE39-924A-41D3-8B35-9341E3A0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6935"/>
    <w:pPr>
      <w:tabs>
        <w:tab w:val="center" w:pos="4536"/>
        <w:tab w:val="right" w:pos="9072"/>
      </w:tabs>
      <w:spacing w:after="0" w:line="240" w:lineRule="auto"/>
    </w:pPr>
  </w:style>
  <w:style w:type="character" w:customStyle="1" w:styleId="En-tteCar">
    <w:name w:val="En-tête Car"/>
    <w:basedOn w:val="Policepardfaut"/>
    <w:link w:val="En-tte"/>
    <w:uiPriority w:val="99"/>
    <w:rsid w:val="00456935"/>
  </w:style>
  <w:style w:type="paragraph" w:styleId="Pieddepage">
    <w:name w:val="footer"/>
    <w:basedOn w:val="Normal"/>
    <w:link w:val="PieddepageCar"/>
    <w:uiPriority w:val="99"/>
    <w:unhideWhenUsed/>
    <w:rsid w:val="00456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935"/>
  </w:style>
  <w:style w:type="paragraph" w:styleId="Paragraphedeliste">
    <w:name w:val="List Paragraph"/>
    <w:basedOn w:val="Normal"/>
    <w:uiPriority w:val="34"/>
    <w:qFormat/>
    <w:rsid w:val="00713001"/>
    <w:pPr>
      <w:ind w:left="720"/>
      <w:contextualSpacing/>
    </w:pPr>
  </w:style>
  <w:style w:type="character" w:styleId="Lienhypertexte">
    <w:name w:val="Hyperlink"/>
    <w:basedOn w:val="Policepardfaut"/>
    <w:uiPriority w:val="99"/>
    <w:unhideWhenUsed/>
    <w:rsid w:val="00713001"/>
    <w:rPr>
      <w:color w:val="0563C1" w:themeColor="hyperlink"/>
      <w:u w:val="single"/>
    </w:rPr>
  </w:style>
  <w:style w:type="character" w:styleId="Mentionnonrsolue">
    <w:name w:val="Unresolved Mention"/>
    <w:basedOn w:val="Policepardfaut"/>
    <w:uiPriority w:val="99"/>
    <w:semiHidden/>
    <w:unhideWhenUsed/>
    <w:rsid w:val="0071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i06@apiprovence.org" TargetMode="External"/><Relationship Id="rId4" Type="http://schemas.openxmlformats.org/officeDocument/2006/relationships/webSettings" Target="webSettings.xml"/><Relationship Id="rId9" Type="http://schemas.openxmlformats.org/officeDocument/2006/relationships/hyperlink" Target="http://www.insertion06.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Chrystelle</dc:creator>
  <cp:keywords/>
  <dc:description/>
  <cp:lastModifiedBy>ALBERT Chrystelle</cp:lastModifiedBy>
  <cp:revision>1</cp:revision>
  <dcterms:created xsi:type="dcterms:W3CDTF">2023-09-22T09:15:00Z</dcterms:created>
  <dcterms:modified xsi:type="dcterms:W3CDTF">2023-09-22T10:09:00Z</dcterms:modified>
</cp:coreProperties>
</file>